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645A0" w14:textId="214FDB09" w:rsidR="001C53BB" w:rsidRDefault="001C53BB" w:rsidP="001C53BB">
      <w:pPr>
        <w:jc w:val="center"/>
        <w:rPr>
          <w:rFonts w:asciiTheme="majorHAnsi" w:hAnsiTheme="majorHAnsi" w:cstheme="majorHAnsi"/>
          <w:b/>
          <w:color w:val="24527A"/>
          <w:sz w:val="28"/>
          <w:szCs w:val="28"/>
        </w:rPr>
      </w:pPr>
      <w:r w:rsidRPr="001C53BB">
        <w:rPr>
          <w:rFonts w:asciiTheme="majorHAnsi" w:hAnsiTheme="majorHAnsi" w:cstheme="majorHAnsi"/>
          <w:b/>
          <w:color w:val="24527A"/>
          <w:sz w:val="28"/>
          <w:szCs w:val="28"/>
        </w:rPr>
        <w:t xml:space="preserve">Anexo. </w:t>
      </w:r>
      <w:proofErr w:type="spellStart"/>
      <w:r w:rsidRPr="001C53BB">
        <w:rPr>
          <w:rFonts w:asciiTheme="majorHAnsi" w:hAnsiTheme="majorHAnsi" w:cstheme="majorHAnsi"/>
          <w:b/>
          <w:color w:val="24527A"/>
          <w:sz w:val="28"/>
          <w:szCs w:val="28"/>
        </w:rPr>
        <w:t>Listado</w:t>
      </w:r>
      <w:proofErr w:type="spellEnd"/>
      <w:r w:rsidRPr="001C53BB">
        <w:rPr>
          <w:rFonts w:asciiTheme="majorHAnsi" w:hAnsiTheme="majorHAnsi" w:cstheme="majorHAnsi"/>
          <w:b/>
          <w:color w:val="24527A"/>
          <w:sz w:val="28"/>
          <w:szCs w:val="28"/>
        </w:rPr>
        <w:t xml:space="preserve"> de </w:t>
      </w:r>
      <w:proofErr w:type="spellStart"/>
      <w:r w:rsidRPr="001C53BB">
        <w:rPr>
          <w:rFonts w:asciiTheme="majorHAnsi" w:hAnsiTheme="majorHAnsi" w:cstheme="majorHAnsi"/>
          <w:b/>
          <w:color w:val="24527A"/>
          <w:sz w:val="28"/>
          <w:szCs w:val="28"/>
        </w:rPr>
        <w:t>participantes</w:t>
      </w:r>
      <w:proofErr w:type="spellEnd"/>
      <w:r w:rsidRPr="001C53BB">
        <w:rPr>
          <w:rFonts w:asciiTheme="majorHAnsi" w:hAnsiTheme="majorHAnsi" w:cstheme="majorHAnsi"/>
          <w:b/>
          <w:color w:val="24527A"/>
          <w:sz w:val="28"/>
          <w:szCs w:val="28"/>
        </w:rPr>
        <w:t xml:space="preserve"> </w:t>
      </w:r>
      <w:proofErr w:type="spellStart"/>
      <w:r w:rsidRPr="001C53BB">
        <w:rPr>
          <w:rFonts w:asciiTheme="majorHAnsi" w:hAnsiTheme="majorHAnsi" w:cstheme="majorHAnsi"/>
          <w:b/>
          <w:color w:val="24527A"/>
          <w:sz w:val="28"/>
          <w:szCs w:val="28"/>
        </w:rPr>
        <w:t>por</w:t>
      </w:r>
      <w:proofErr w:type="spellEnd"/>
      <w:r w:rsidRPr="001C53BB">
        <w:rPr>
          <w:rFonts w:asciiTheme="majorHAnsi" w:hAnsiTheme="majorHAnsi" w:cstheme="majorHAnsi"/>
          <w:b/>
          <w:color w:val="24527A"/>
          <w:sz w:val="28"/>
          <w:szCs w:val="28"/>
        </w:rPr>
        <w:t xml:space="preserve"> mesa</w:t>
      </w:r>
      <w:r>
        <w:rPr>
          <w:rFonts w:asciiTheme="majorHAnsi" w:hAnsiTheme="majorHAnsi" w:cstheme="majorHAnsi"/>
          <w:b/>
          <w:color w:val="24527A"/>
          <w:sz w:val="28"/>
          <w:szCs w:val="28"/>
        </w:rPr>
        <w:t xml:space="preserve"> del Diálogo Público Privado</w:t>
      </w:r>
    </w:p>
    <w:p w14:paraId="531E8E4F" w14:textId="77777777" w:rsidR="001C53BB" w:rsidRPr="001C53BB" w:rsidRDefault="001C53BB" w:rsidP="001C53BB">
      <w:pPr>
        <w:jc w:val="center"/>
        <w:rPr>
          <w:rFonts w:asciiTheme="majorHAnsi" w:hAnsiTheme="majorHAnsi" w:cstheme="majorHAnsi"/>
          <w:b/>
          <w:color w:val="24527A"/>
          <w:sz w:val="28"/>
          <w:szCs w:val="28"/>
        </w:rPr>
      </w:pPr>
    </w:p>
    <w:p w14:paraId="3F09B47C" w14:textId="77777777" w:rsidR="001C53BB" w:rsidRDefault="001C53BB" w:rsidP="001C53BB">
      <w:pPr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 xml:space="preserve">Empresas, </w:t>
      </w:r>
      <w:proofErr w:type="spellStart"/>
      <w:r>
        <w:rPr>
          <w:rFonts w:asciiTheme="majorHAnsi" w:hAnsiTheme="majorHAnsi" w:cstheme="majorHAnsi"/>
          <w:sz w:val="22"/>
        </w:rPr>
        <w:t>asociaciones</w:t>
      </w:r>
      <w:proofErr w:type="spellEnd"/>
      <w:r>
        <w:rPr>
          <w:rFonts w:asciiTheme="majorHAnsi" w:hAnsiTheme="majorHAnsi" w:cstheme="majorHAnsi"/>
          <w:sz w:val="22"/>
        </w:rPr>
        <w:t xml:space="preserve"> y </w:t>
      </w:r>
      <w:proofErr w:type="spellStart"/>
      <w:r>
        <w:rPr>
          <w:rFonts w:asciiTheme="majorHAnsi" w:hAnsiTheme="majorHAnsi" w:cstheme="majorHAnsi"/>
          <w:sz w:val="22"/>
        </w:rPr>
        <w:t>organismos</w:t>
      </w:r>
      <w:proofErr w:type="spellEnd"/>
      <w:r>
        <w:rPr>
          <w:rFonts w:asciiTheme="majorHAnsi" w:hAnsiTheme="majorHAnsi" w:cstheme="majorHAnsi"/>
          <w:sz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</w:rPr>
        <w:t>participantes</w:t>
      </w:r>
      <w:proofErr w:type="spellEnd"/>
      <w:r>
        <w:rPr>
          <w:rFonts w:asciiTheme="majorHAnsi" w:hAnsiTheme="majorHAnsi" w:cstheme="majorHAnsi"/>
          <w:sz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</w:rPr>
        <w:t>en</w:t>
      </w:r>
      <w:proofErr w:type="spellEnd"/>
      <w:r>
        <w:rPr>
          <w:rFonts w:asciiTheme="majorHAnsi" w:hAnsiTheme="majorHAnsi" w:cstheme="majorHAnsi"/>
          <w:sz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</w:rPr>
        <w:t>cada</w:t>
      </w:r>
      <w:proofErr w:type="spellEnd"/>
      <w:r>
        <w:rPr>
          <w:rFonts w:asciiTheme="majorHAnsi" w:hAnsiTheme="majorHAnsi" w:cstheme="majorHAnsi"/>
          <w:sz w:val="22"/>
        </w:rPr>
        <w:t xml:space="preserve"> mesa </w:t>
      </w:r>
      <w:proofErr w:type="spellStart"/>
      <w:r>
        <w:rPr>
          <w:rFonts w:asciiTheme="majorHAnsi" w:hAnsiTheme="majorHAnsi" w:cstheme="majorHAnsi"/>
          <w:sz w:val="22"/>
        </w:rPr>
        <w:t>temática</w:t>
      </w:r>
      <w:proofErr w:type="spellEnd"/>
      <w:r>
        <w:rPr>
          <w:rFonts w:asciiTheme="majorHAnsi" w:hAnsiTheme="majorHAnsi" w:cstheme="majorHAnsi"/>
          <w:sz w:val="22"/>
        </w:rPr>
        <w:t xml:space="preserve">. No </w:t>
      </w:r>
      <w:proofErr w:type="spellStart"/>
      <w:r>
        <w:rPr>
          <w:rFonts w:asciiTheme="majorHAnsi" w:hAnsiTheme="majorHAnsi" w:cstheme="majorHAnsi"/>
          <w:sz w:val="22"/>
        </w:rPr>
        <w:t>incluye</w:t>
      </w:r>
      <w:proofErr w:type="spellEnd"/>
      <w:r>
        <w:rPr>
          <w:rFonts w:asciiTheme="majorHAnsi" w:hAnsiTheme="majorHAnsi" w:cstheme="majorHAnsi"/>
          <w:sz w:val="22"/>
        </w:rPr>
        <w:t xml:space="preserve"> a las </w:t>
      </w:r>
      <w:proofErr w:type="spellStart"/>
      <w:r>
        <w:rPr>
          <w:rFonts w:asciiTheme="majorHAnsi" w:hAnsiTheme="majorHAnsi" w:cstheme="majorHAnsi"/>
          <w:sz w:val="22"/>
        </w:rPr>
        <w:t>delegaciones</w:t>
      </w:r>
      <w:proofErr w:type="spellEnd"/>
      <w:r>
        <w:rPr>
          <w:rFonts w:asciiTheme="majorHAnsi" w:hAnsiTheme="majorHAnsi" w:cstheme="majorHAnsi"/>
          <w:sz w:val="22"/>
        </w:rPr>
        <w:t xml:space="preserve"> de </w:t>
      </w:r>
      <w:proofErr w:type="spellStart"/>
      <w:r>
        <w:rPr>
          <w:rFonts w:asciiTheme="majorHAnsi" w:hAnsiTheme="majorHAnsi" w:cstheme="majorHAnsi"/>
          <w:sz w:val="22"/>
        </w:rPr>
        <w:t>los</w:t>
      </w:r>
      <w:proofErr w:type="spellEnd"/>
      <w:r>
        <w:rPr>
          <w:rFonts w:asciiTheme="majorHAnsi" w:hAnsiTheme="majorHAnsi" w:cstheme="majorHAnsi"/>
          <w:sz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</w:rPr>
        <w:t>países</w:t>
      </w:r>
      <w:proofErr w:type="spellEnd"/>
      <w:r>
        <w:rPr>
          <w:rFonts w:asciiTheme="majorHAnsi" w:hAnsiTheme="majorHAnsi" w:cstheme="majorHAnsi"/>
          <w:sz w:val="22"/>
        </w:rPr>
        <w:t>.</w:t>
      </w:r>
    </w:p>
    <w:p w14:paraId="04E1E4B5" w14:textId="77777777" w:rsidR="001820D4" w:rsidRDefault="001820D4" w:rsidP="001C53BB">
      <w:pPr>
        <w:rPr>
          <w:rFonts w:asciiTheme="majorHAnsi" w:hAnsiTheme="majorHAnsi" w:cstheme="majorHAnsi"/>
          <w:sz w:val="22"/>
        </w:rPr>
      </w:pPr>
    </w:p>
    <w:p w14:paraId="725DDD13" w14:textId="7B4AB860" w:rsidR="001C53BB" w:rsidRPr="001820D4" w:rsidRDefault="001820D4" w:rsidP="001C53BB">
      <w:pPr>
        <w:pStyle w:val="Ttulo2"/>
        <w:rPr>
          <w:rFonts w:cstheme="majorHAnsi"/>
          <w:b/>
          <w:bCs/>
          <w:sz w:val="22"/>
          <w:szCs w:val="22"/>
        </w:rPr>
      </w:pPr>
      <w:r>
        <w:rPr>
          <w:rFonts w:cstheme="majorHAnsi"/>
          <w:b/>
          <w:bCs/>
          <w:sz w:val="22"/>
          <w:szCs w:val="22"/>
        </w:rPr>
        <w:t xml:space="preserve">1. </w:t>
      </w:r>
      <w:proofErr w:type="spellStart"/>
      <w:r w:rsidR="001C53BB" w:rsidRPr="001820D4">
        <w:rPr>
          <w:rFonts w:cstheme="majorHAnsi"/>
          <w:b/>
          <w:bCs/>
          <w:sz w:val="22"/>
          <w:szCs w:val="22"/>
        </w:rPr>
        <w:t>Hidrocarburos</w:t>
      </w:r>
      <w:proofErr w:type="spellEnd"/>
      <w:r w:rsidR="001C53BB" w:rsidRPr="001820D4">
        <w:rPr>
          <w:rFonts w:cstheme="majorHAnsi"/>
          <w:b/>
          <w:bCs/>
          <w:sz w:val="22"/>
          <w:szCs w:val="22"/>
        </w:rPr>
        <w:t xml:space="preserve"> y Gas Natural</w:t>
      </w:r>
    </w:p>
    <w:tbl>
      <w:tblPr>
        <w:tblStyle w:val="Sombreadoclaro-nfasis1"/>
        <w:tblW w:w="9936" w:type="dxa"/>
        <w:tblLayout w:type="fixed"/>
        <w:tblLook w:val="04A0" w:firstRow="1" w:lastRow="0" w:firstColumn="1" w:lastColumn="0" w:noHBand="0" w:noVBand="1"/>
      </w:tblPr>
      <w:tblGrid>
        <w:gridCol w:w="700"/>
        <w:gridCol w:w="3900"/>
        <w:gridCol w:w="5336"/>
      </w:tblGrid>
      <w:tr w:rsidR="001C53BB" w14:paraId="5A193934" w14:textId="77777777" w:rsidTr="00FC7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14:paraId="15F70E8D" w14:textId="77777777" w:rsidR="001C53BB" w:rsidRDefault="001C53BB" w:rsidP="00FC7B07">
            <w:pPr>
              <w:rPr>
                <w:rFonts w:asciiTheme="majorHAnsi" w:hAnsiTheme="majorHAnsi" w:cstheme="majorHAnsi"/>
                <w:sz w:val="22"/>
              </w:rPr>
            </w:pPr>
            <w:proofErr w:type="gramStart"/>
            <w:r>
              <w:rPr>
                <w:rFonts w:asciiTheme="majorHAnsi" w:eastAsia="MS Mincho" w:hAnsiTheme="majorHAnsi" w:cstheme="majorHAnsi"/>
                <w:sz w:val="22"/>
              </w:rPr>
              <w:t>N.º</w:t>
            </w:r>
            <w:proofErr w:type="gramEnd"/>
          </w:p>
        </w:tc>
        <w:tc>
          <w:tcPr>
            <w:tcW w:w="3900" w:type="dxa"/>
          </w:tcPr>
          <w:p w14:paraId="41F5F93C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Empresa /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organismo</w:t>
            </w:r>
            <w:proofErr w:type="spellEnd"/>
          </w:p>
        </w:tc>
        <w:tc>
          <w:tcPr>
            <w:tcW w:w="5336" w:type="dxa"/>
          </w:tcPr>
          <w:p w14:paraId="14674D9D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Persona y cargo</w:t>
            </w:r>
          </w:p>
        </w:tc>
      </w:tr>
      <w:tr w:rsidR="001C53BB" w14:paraId="444101B1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4B47070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694A256B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Asociación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de Empresas de Petróleo, Gas y Energía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Renovable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de América Latina y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el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Caribe (ARPEL)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5C8A6491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Carlos Garibaldi,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Secretario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Ejecutivo</w:t>
            </w:r>
            <w:proofErr w:type="spellEnd"/>
          </w:p>
        </w:tc>
      </w:tr>
      <w:tr w:rsidR="001C53BB" w14:paraId="5C79EA72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CEAB62D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235B8BC8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HDF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0A0E2A50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Cristina Martín, Managing director Latam</w:t>
            </w:r>
          </w:p>
        </w:tc>
      </w:tr>
      <w:tr w:rsidR="001C53BB" w14:paraId="6ADDFB82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4C23F7C5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3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AE53109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Siemens Energy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6596F265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Marcio Campos, Head of gas sales LATAM</w:t>
            </w:r>
          </w:p>
        </w:tc>
      </w:tr>
      <w:tr w:rsidR="001C53BB" w14:paraId="3C29CB0C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61069CDD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4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5BCC70A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GECF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62CB508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S.E. Dr. Philip Mshelbila,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Secretario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General</w:t>
            </w:r>
          </w:p>
        </w:tc>
      </w:tr>
      <w:tr w:rsidR="001C53BB" w14:paraId="20FED75A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2A5F6EB7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5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2A2736C7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REFIDOMSA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3D6D3108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Viriato Sánchez,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Gerente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General</w:t>
            </w:r>
          </w:p>
        </w:tc>
      </w:tr>
      <w:tr w:rsidR="001C53BB" w14:paraId="4547E0B2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6B984A32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6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4C634A5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Karpowership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827ADEB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Yasin Suudi, Director de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Operaciones</w:t>
            </w:r>
            <w:proofErr w:type="spellEnd"/>
          </w:p>
        </w:tc>
      </w:tr>
      <w:tr w:rsidR="001C53BB" w14:paraId="473B66EC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183DBB6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7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6A90C728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KPMG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F3534E7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Francisco González, Partner Advisory KPMG República Dominicana</w:t>
            </w:r>
          </w:p>
        </w:tc>
      </w:tr>
      <w:tr w:rsidR="001C53BB" w14:paraId="0E92A010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4CE83FE1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8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04E773E8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AES Dominicana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3E56449A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Edwin de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los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Santos, CEO</w:t>
            </w:r>
          </w:p>
        </w:tc>
      </w:tr>
      <w:tr w:rsidR="001C53BB" w14:paraId="624EE94F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2A1350AB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9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420A7535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Coastal Petroleum Dominicana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263F37DD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Bacilio Cedeño Glass, Director de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Operaciones</w:t>
            </w:r>
            <w:proofErr w:type="spellEnd"/>
          </w:p>
        </w:tc>
      </w:tr>
      <w:tr w:rsidR="001C53BB" w14:paraId="364C767C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859553E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10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6627E152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Seaboard Energía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Limpia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22FBF0AA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Armando Rodríguez,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Vicepresidente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y Director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Ejecutivo</w:t>
            </w:r>
            <w:proofErr w:type="spellEnd"/>
          </w:p>
        </w:tc>
      </w:tr>
      <w:tr w:rsidR="001C53BB" w14:paraId="4D6B1409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</w:tcBorders>
          </w:tcPr>
          <w:p w14:paraId="2E6A4CE3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11</w:t>
            </w:r>
          </w:p>
        </w:tc>
        <w:tc>
          <w:tcPr>
            <w:tcW w:w="3900" w:type="dxa"/>
            <w:tcBorders>
              <w:top w:val="nil"/>
            </w:tcBorders>
          </w:tcPr>
          <w:p w14:paraId="3F14722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International Gas Union (IGU)</w:t>
            </w:r>
          </w:p>
        </w:tc>
        <w:tc>
          <w:tcPr>
            <w:tcW w:w="5336" w:type="dxa"/>
            <w:tcBorders>
              <w:top w:val="nil"/>
            </w:tcBorders>
          </w:tcPr>
          <w:p w14:paraId="0E6B821C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Luz Stella Murgas, Coordinadora Regional </w:t>
            </w:r>
            <w:proofErr w:type="gramStart"/>
            <w:r>
              <w:rPr>
                <w:rFonts w:asciiTheme="majorHAnsi" w:eastAsia="MS Mincho" w:hAnsiTheme="majorHAnsi" w:cstheme="majorHAnsi"/>
                <w:sz w:val="22"/>
              </w:rPr>
              <w:t>para LAC</w:t>
            </w:r>
            <w:proofErr w:type="gramEnd"/>
          </w:p>
        </w:tc>
      </w:tr>
    </w:tbl>
    <w:p w14:paraId="53A373E0" w14:textId="77777777" w:rsidR="001820D4" w:rsidRDefault="001820D4" w:rsidP="001C53BB">
      <w:pPr>
        <w:pStyle w:val="Ttulo2"/>
        <w:rPr>
          <w:rFonts w:cstheme="majorHAnsi"/>
          <w:sz w:val="22"/>
          <w:szCs w:val="22"/>
        </w:rPr>
      </w:pPr>
    </w:p>
    <w:p w14:paraId="1FEC6906" w14:textId="5013B289" w:rsidR="001C53BB" w:rsidRPr="001820D4" w:rsidRDefault="001820D4" w:rsidP="001C53BB">
      <w:pPr>
        <w:pStyle w:val="Ttulo2"/>
        <w:rPr>
          <w:rFonts w:cstheme="majorHAnsi"/>
          <w:b/>
          <w:bCs/>
          <w:sz w:val="22"/>
          <w:szCs w:val="22"/>
        </w:rPr>
      </w:pPr>
      <w:r>
        <w:rPr>
          <w:rFonts w:cstheme="majorHAnsi"/>
          <w:b/>
          <w:bCs/>
          <w:sz w:val="22"/>
          <w:szCs w:val="22"/>
        </w:rPr>
        <w:t xml:space="preserve">2. </w:t>
      </w:r>
      <w:proofErr w:type="spellStart"/>
      <w:r w:rsidR="001C53BB" w:rsidRPr="001820D4">
        <w:rPr>
          <w:rFonts w:cstheme="majorHAnsi"/>
          <w:b/>
          <w:bCs/>
          <w:sz w:val="22"/>
          <w:szCs w:val="22"/>
        </w:rPr>
        <w:t>Descarbonización</w:t>
      </w:r>
      <w:proofErr w:type="spellEnd"/>
    </w:p>
    <w:tbl>
      <w:tblPr>
        <w:tblStyle w:val="Sombreadoclaro-nfasis1"/>
        <w:tblW w:w="9936" w:type="dxa"/>
        <w:tblLayout w:type="fixed"/>
        <w:tblLook w:val="04A0" w:firstRow="1" w:lastRow="0" w:firstColumn="1" w:lastColumn="0" w:noHBand="0" w:noVBand="1"/>
      </w:tblPr>
      <w:tblGrid>
        <w:gridCol w:w="700"/>
        <w:gridCol w:w="3900"/>
        <w:gridCol w:w="5336"/>
      </w:tblGrid>
      <w:tr w:rsidR="001C53BB" w14:paraId="07AFA731" w14:textId="77777777" w:rsidTr="00FC7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14:paraId="4B85D728" w14:textId="77777777" w:rsidR="001C53BB" w:rsidRDefault="001C53BB" w:rsidP="00FC7B07">
            <w:pPr>
              <w:rPr>
                <w:rFonts w:asciiTheme="majorHAnsi" w:hAnsiTheme="majorHAnsi" w:cstheme="majorHAnsi"/>
                <w:sz w:val="22"/>
              </w:rPr>
            </w:pPr>
            <w:proofErr w:type="gramStart"/>
            <w:r>
              <w:rPr>
                <w:rFonts w:asciiTheme="majorHAnsi" w:eastAsia="MS Mincho" w:hAnsiTheme="majorHAnsi" w:cstheme="majorHAnsi"/>
                <w:sz w:val="22"/>
              </w:rPr>
              <w:t>N.º</w:t>
            </w:r>
            <w:proofErr w:type="gramEnd"/>
          </w:p>
        </w:tc>
        <w:tc>
          <w:tcPr>
            <w:tcW w:w="3900" w:type="dxa"/>
          </w:tcPr>
          <w:p w14:paraId="689BFA69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Empresa /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organismo</w:t>
            </w:r>
            <w:proofErr w:type="spellEnd"/>
          </w:p>
        </w:tc>
        <w:tc>
          <w:tcPr>
            <w:tcW w:w="5336" w:type="dxa"/>
          </w:tcPr>
          <w:p w14:paraId="42E28907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Persona y cargo</w:t>
            </w:r>
          </w:p>
        </w:tc>
      </w:tr>
      <w:tr w:rsidR="001C53BB" w14:paraId="6EC76AE9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8ADA783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39004CF1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Foro Económico Mundial (WEF)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5B94993C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Nicholas Wagner</w:t>
            </w:r>
          </w:p>
        </w:tc>
      </w:tr>
      <w:tr w:rsidR="001C53BB" w14:paraId="518F850C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35D5DDC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FE6AC71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Agencia Internacional de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Energías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Renovables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(IRENA)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2F725E11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Ricardo Gorini</w:t>
            </w:r>
          </w:p>
        </w:tc>
      </w:tr>
      <w:tr w:rsidR="001C53BB" w14:paraId="71ECFCA5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9EFF328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3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54FF82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Hinicio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77F0F4D1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Hans Kulen Kampff, CEO</w:t>
            </w:r>
          </w:p>
        </w:tc>
      </w:tr>
      <w:tr w:rsidR="001C53BB" w14:paraId="156021A3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2BA53669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4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7C252658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ICS Shipping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383CF3C2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Nelson Mojarro, Head of Energy Transition and Innovation</w:t>
            </w:r>
          </w:p>
        </w:tc>
      </w:tr>
      <w:tr w:rsidR="001C53BB" w14:paraId="56DD3FBE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23F71A9F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5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9C50646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Barrick Pueblo Viejo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768E9454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Gissele Valera,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Presidenta</w:t>
            </w:r>
            <w:proofErr w:type="spellEnd"/>
          </w:p>
        </w:tc>
      </w:tr>
      <w:tr w:rsidR="001C53BB" w14:paraId="3EA8E5C8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0E34527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6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29E09694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PIE Climate (Pooled Fund on International Energy)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27FD6217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Mauricio Riveros,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Dirección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regional para las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Américas</w:t>
            </w:r>
            <w:proofErr w:type="spellEnd"/>
          </w:p>
        </w:tc>
      </w:tr>
      <w:tr w:rsidR="001C53BB" w14:paraId="5EC4EFEF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0840E8B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7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52EEDC6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ACI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4648166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Jacqueline Hazbun Arias,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Directora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Ejecutiva</w:t>
            </w:r>
          </w:p>
        </w:tc>
      </w:tr>
      <w:tr w:rsidR="001C53BB" w14:paraId="256B2A10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44358169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8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3B26DF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GEB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7F3167E1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Álvaro Villasante, CSO</w:t>
            </w:r>
          </w:p>
        </w:tc>
      </w:tr>
      <w:tr w:rsidR="001C53BB" w14:paraId="2C2AB883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B395CF0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9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02AF34B7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Vale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685F59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Renan Marçal, Master Sustainability Analyst - Climate Change</w:t>
            </w:r>
          </w:p>
        </w:tc>
      </w:tr>
      <w:tr w:rsidR="001C53BB" w14:paraId="2FB06AE8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DF5353B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10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430808C0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Vale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26449261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Laís Resende, Decarbonization Specialist</w:t>
            </w:r>
          </w:p>
        </w:tc>
      </w:tr>
      <w:tr w:rsidR="001C53BB" w14:paraId="57880253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E020DB1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4FD3F6B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Fundación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Logyca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1ADE71D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Daniel Fernando Prato Sánchez,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Gerente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General</w:t>
            </w:r>
          </w:p>
        </w:tc>
      </w:tr>
      <w:tr w:rsidR="001C53BB" w14:paraId="5D7635DD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</w:tcBorders>
          </w:tcPr>
          <w:p w14:paraId="17CE0C3C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12</w:t>
            </w:r>
          </w:p>
        </w:tc>
        <w:tc>
          <w:tcPr>
            <w:tcW w:w="3900" w:type="dxa"/>
            <w:tcBorders>
              <w:top w:val="nil"/>
            </w:tcBorders>
          </w:tcPr>
          <w:p w14:paraId="56B82AB8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BAHIA GAS</w:t>
            </w:r>
          </w:p>
        </w:tc>
        <w:tc>
          <w:tcPr>
            <w:tcW w:w="5336" w:type="dxa"/>
            <w:tcBorders>
              <w:top w:val="nil"/>
            </w:tcBorders>
          </w:tcPr>
          <w:p w14:paraId="724BB54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Luiz Gavazza, Director Presidente</w:t>
            </w:r>
          </w:p>
        </w:tc>
      </w:tr>
    </w:tbl>
    <w:p w14:paraId="1AFD4DA8" w14:textId="77777777" w:rsidR="001C53BB" w:rsidRDefault="001C53BB" w:rsidP="001C53BB">
      <w:pPr>
        <w:rPr>
          <w:rFonts w:asciiTheme="majorHAnsi" w:hAnsiTheme="majorHAnsi" w:cstheme="majorHAnsi"/>
          <w:sz w:val="22"/>
        </w:rPr>
      </w:pPr>
      <w:proofErr w:type="spellStart"/>
      <w:r>
        <w:rPr>
          <w:rFonts w:asciiTheme="majorHAnsi" w:hAnsiTheme="majorHAnsi" w:cstheme="majorHAnsi"/>
          <w:i/>
          <w:sz w:val="22"/>
        </w:rPr>
        <w:t>Observadores</w:t>
      </w:r>
      <w:proofErr w:type="spellEnd"/>
    </w:p>
    <w:tbl>
      <w:tblPr>
        <w:tblStyle w:val="Sombreadoclaro-nfasis1"/>
        <w:tblW w:w="9936" w:type="dxa"/>
        <w:tblLayout w:type="fixed"/>
        <w:tblLook w:val="04A0" w:firstRow="1" w:lastRow="0" w:firstColumn="1" w:lastColumn="0" w:noHBand="0" w:noVBand="1"/>
      </w:tblPr>
      <w:tblGrid>
        <w:gridCol w:w="700"/>
        <w:gridCol w:w="3900"/>
        <w:gridCol w:w="5336"/>
      </w:tblGrid>
      <w:tr w:rsidR="001C53BB" w14:paraId="57326BEE" w14:textId="77777777" w:rsidTr="00FC7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14:paraId="0298EEDE" w14:textId="77777777" w:rsidR="001C53BB" w:rsidRDefault="001C53BB" w:rsidP="00FC7B07">
            <w:pPr>
              <w:rPr>
                <w:rFonts w:asciiTheme="majorHAnsi" w:hAnsiTheme="majorHAnsi" w:cstheme="majorHAnsi"/>
                <w:sz w:val="22"/>
              </w:rPr>
            </w:pPr>
            <w:proofErr w:type="gramStart"/>
            <w:r>
              <w:rPr>
                <w:rFonts w:asciiTheme="majorHAnsi" w:eastAsia="MS Mincho" w:hAnsiTheme="majorHAnsi" w:cstheme="majorHAnsi"/>
                <w:sz w:val="22"/>
              </w:rPr>
              <w:lastRenderedPageBreak/>
              <w:t>N.º</w:t>
            </w:r>
            <w:proofErr w:type="gramEnd"/>
          </w:p>
        </w:tc>
        <w:tc>
          <w:tcPr>
            <w:tcW w:w="3900" w:type="dxa"/>
          </w:tcPr>
          <w:p w14:paraId="40105D0A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Empresa /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organismo</w:t>
            </w:r>
            <w:proofErr w:type="spellEnd"/>
          </w:p>
        </w:tc>
        <w:tc>
          <w:tcPr>
            <w:tcW w:w="5336" w:type="dxa"/>
          </w:tcPr>
          <w:p w14:paraId="4ECE30C9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Persona y cargo</w:t>
            </w:r>
          </w:p>
        </w:tc>
      </w:tr>
      <w:tr w:rsidR="001C53BB" w14:paraId="51EEEC6F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44636C4B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353E4320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Instituto Dominicano de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Aviación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Civil (IDAC)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30A20036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Miguel Amaurys Mejía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Capellán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>, Subdirector</w:t>
            </w:r>
          </w:p>
        </w:tc>
      </w:tr>
      <w:tr w:rsidR="001C53BB" w14:paraId="4C95247F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55F14FD7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2590CC11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Organización de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Aviación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Civil Internacional (OACI) –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Oficina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Regional NACC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3EF15D4D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Judit De León,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Especialista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regional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apoyo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a la implementación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medioambiental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la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aviación</w:t>
            </w:r>
            <w:proofErr w:type="spellEnd"/>
          </w:p>
        </w:tc>
      </w:tr>
      <w:tr w:rsidR="001C53BB" w14:paraId="4D68328D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</w:tcBorders>
          </w:tcPr>
          <w:p w14:paraId="10A5E798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3</w:t>
            </w:r>
          </w:p>
        </w:tc>
        <w:tc>
          <w:tcPr>
            <w:tcW w:w="3900" w:type="dxa"/>
            <w:tcBorders>
              <w:top w:val="nil"/>
            </w:tcBorders>
          </w:tcPr>
          <w:p w14:paraId="47B2625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VIR Ingeniería</w:t>
            </w:r>
          </w:p>
        </w:tc>
        <w:tc>
          <w:tcPr>
            <w:tcW w:w="5336" w:type="dxa"/>
            <w:tcBorders>
              <w:top w:val="nil"/>
            </w:tcBorders>
          </w:tcPr>
          <w:p w14:paraId="2172D528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Jorge Cruz</w:t>
            </w:r>
          </w:p>
        </w:tc>
      </w:tr>
    </w:tbl>
    <w:p w14:paraId="229F5071" w14:textId="77777777" w:rsidR="001820D4" w:rsidRDefault="001820D4" w:rsidP="001C53BB">
      <w:pPr>
        <w:pStyle w:val="Ttulo2"/>
        <w:rPr>
          <w:rFonts w:cstheme="majorHAnsi"/>
          <w:sz w:val="22"/>
          <w:szCs w:val="22"/>
        </w:rPr>
      </w:pPr>
    </w:p>
    <w:p w14:paraId="31682EF4" w14:textId="19B470A5" w:rsidR="001C53BB" w:rsidRPr="001820D4" w:rsidRDefault="001820D4" w:rsidP="001C53BB">
      <w:pPr>
        <w:pStyle w:val="Ttulo2"/>
        <w:rPr>
          <w:rFonts w:cstheme="majorHAnsi"/>
          <w:b/>
          <w:bCs/>
          <w:sz w:val="22"/>
          <w:szCs w:val="22"/>
        </w:rPr>
      </w:pPr>
      <w:r>
        <w:rPr>
          <w:rFonts w:cstheme="majorHAnsi"/>
          <w:b/>
          <w:bCs/>
          <w:sz w:val="22"/>
          <w:szCs w:val="22"/>
        </w:rPr>
        <w:t xml:space="preserve">3. </w:t>
      </w:r>
      <w:proofErr w:type="spellStart"/>
      <w:r w:rsidR="001C53BB" w:rsidRPr="001820D4">
        <w:rPr>
          <w:rFonts w:cstheme="majorHAnsi"/>
          <w:b/>
          <w:bCs/>
          <w:sz w:val="22"/>
          <w:szCs w:val="22"/>
        </w:rPr>
        <w:t>Energías</w:t>
      </w:r>
      <w:proofErr w:type="spellEnd"/>
      <w:r w:rsidR="001C53BB" w:rsidRPr="001820D4">
        <w:rPr>
          <w:rFonts w:cstheme="majorHAnsi"/>
          <w:b/>
          <w:bCs/>
          <w:sz w:val="22"/>
          <w:szCs w:val="22"/>
        </w:rPr>
        <w:t xml:space="preserve"> </w:t>
      </w:r>
      <w:proofErr w:type="spellStart"/>
      <w:r w:rsidR="001C53BB" w:rsidRPr="001820D4">
        <w:rPr>
          <w:rFonts w:cstheme="majorHAnsi"/>
          <w:b/>
          <w:bCs/>
          <w:sz w:val="22"/>
          <w:szCs w:val="22"/>
        </w:rPr>
        <w:t>Renovables</w:t>
      </w:r>
      <w:proofErr w:type="spellEnd"/>
    </w:p>
    <w:tbl>
      <w:tblPr>
        <w:tblStyle w:val="Sombreadoclaro-nfasis1"/>
        <w:tblW w:w="9936" w:type="dxa"/>
        <w:tblLayout w:type="fixed"/>
        <w:tblLook w:val="04A0" w:firstRow="1" w:lastRow="0" w:firstColumn="1" w:lastColumn="0" w:noHBand="0" w:noVBand="1"/>
      </w:tblPr>
      <w:tblGrid>
        <w:gridCol w:w="700"/>
        <w:gridCol w:w="3900"/>
        <w:gridCol w:w="5336"/>
      </w:tblGrid>
      <w:tr w:rsidR="001C53BB" w14:paraId="72330D77" w14:textId="77777777" w:rsidTr="00FC7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14:paraId="04DE176B" w14:textId="77777777" w:rsidR="001C53BB" w:rsidRDefault="001C53BB" w:rsidP="00FC7B07">
            <w:pPr>
              <w:rPr>
                <w:rFonts w:asciiTheme="majorHAnsi" w:hAnsiTheme="majorHAnsi" w:cstheme="majorHAnsi"/>
                <w:sz w:val="22"/>
              </w:rPr>
            </w:pPr>
            <w:proofErr w:type="gramStart"/>
            <w:r>
              <w:rPr>
                <w:rFonts w:asciiTheme="majorHAnsi" w:eastAsia="MS Mincho" w:hAnsiTheme="majorHAnsi" w:cstheme="majorHAnsi"/>
                <w:sz w:val="22"/>
              </w:rPr>
              <w:t>N.º</w:t>
            </w:r>
            <w:proofErr w:type="gramEnd"/>
          </w:p>
        </w:tc>
        <w:tc>
          <w:tcPr>
            <w:tcW w:w="3900" w:type="dxa"/>
          </w:tcPr>
          <w:p w14:paraId="57351001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Empresa /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organismo</w:t>
            </w:r>
            <w:proofErr w:type="spellEnd"/>
          </w:p>
        </w:tc>
        <w:tc>
          <w:tcPr>
            <w:tcW w:w="5336" w:type="dxa"/>
          </w:tcPr>
          <w:p w14:paraId="29B3CFAE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Persona y cargo</w:t>
            </w:r>
          </w:p>
        </w:tc>
      </w:tr>
      <w:tr w:rsidR="001C53BB" w14:paraId="424610CD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2B988478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51EBB3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Agencia Internacional de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Energías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Renovables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(IRENA)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57005191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Gürbüz Gönül</w:t>
            </w:r>
          </w:p>
        </w:tc>
      </w:tr>
      <w:tr w:rsidR="001C53BB" w14:paraId="00C346BE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4FF5C3F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2382933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ABRATE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63564C8A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Jorge Bauer,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Vicepresidente</w:t>
            </w:r>
            <w:proofErr w:type="spellEnd"/>
          </w:p>
        </w:tc>
      </w:tr>
      <w:tr w:rsidR="001C53BB" w14:paraId="1BFC036A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5E7D9D1F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3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4018DA6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CIER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AA3E10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Félix Eladio Sosa Giménez, Presidente</w:t>
            </w:r>
          </w:p>
        </w:tc>
      </w:tr>
      <w:tr w:rsidR="001C53BB" w14:paraId="252DFAFA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2E1BAC63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4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76B11240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IDC Energia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02161B9D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Rafael Jaquez, Presidente</w:t>
            </w:r>
          </w:p>
        </w:tc>
      </w:tr>
      <w:tr w:rsidR="001C53BB" w14:paraId="732B8E7E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002115A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5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A6093F2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FONPLATA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0618741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Blas Rozada,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Coordinador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País </w:t>
            </w:r>
            <w:proofErr w:type="gramStart"/>
            <w:r>
              <w:rPr>
                <w:rFonts w:asciiTheme="majorHAnsi" w:eastAsia="MS Mincho" w:hAnsiTheme="majorHAnsi" w:cstheme="majorHAnsi"/>
                <w:sz w:val="22"/>
              </w:rPr>
              <w:t>para Bolivia</w:t>
            </w:r>
            <w:proofErr w:type="gramEnd"/>
          </w:p>
        </w:tc>
      </w:tr>
      <w:tr w:rsidR="001C53BB" w14:paraId="6552FC57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690671AE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6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37440E6E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State Grid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Brasil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8EA7338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Geng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Xiaokang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>, Corporate Governance Division</w:t>
            </w:r>
          </w:p>
        </w:tc>
      </w:tr>
      <w:tr w:rsidR="001C53BB" w14:paraId="576E2D87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3BA77D02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7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237382AE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State Grid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Brasil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21691598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Zhao Yumeng, CEO</w:t>
            </w:r>
          </w:p>
        </w:tc>
      </w:tr>
      <w:tr w:rsidR="001C53BB" w14:paraId="7725C2D6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38D56E8F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8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6EFF279B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AKUO Energy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D9F665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Salvatore Longo, Country Manager</w:t>
            </w:r>
          </w:p>
        </w:tc>
      </w:tr>
      <w:tr w:rsidR="001C53BB" w14:paraId="26EAE320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EB08486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9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4D9016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Grupo Magnetar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241724C8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César Santos,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Gerente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General</w:t>
            </w:r>
          </w:p>
        </w:tc>
      </w:tr>
      <w:tr w:rsidR="001C53BB" w14:paraId="35F1B9C7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C180DA1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10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61CFAC82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REN21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7719DAF4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Ramón Méndez, Presidente</w:t>
            </w:r>
          </w:p>
        </w:tc>
      </w:tr>
      <w:tr w:rsidR="001C53BB" w14:paraId="55137D64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570D9CB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255FF3B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AABIGROUP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6D14E148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Augusto Bello, CEO</w:t>
            </w:r>
          </w:p>
        </w:tc>
      </w:tr>
      <w:tr w:rsidR="001C53BB" w14:paraId="38ABF0BB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67BE574B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12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0C27BCA7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ISA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6B7D156D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Álvaro González,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Gerente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de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Asuntos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Corporativos</w:t>
            </w:r>
            <w:proofErr w:type="spellEnd"/>
          </w:p>
        </w:tc>
      </w:tr>
      <w:tr w:rsidR="001C53BB" w14:paraId="7441222B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373F129F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13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09BA2BB1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BID Invest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62AD52E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Vladimir Olarte, Head of Energy</w:t>
            </w:r>
          </w:p>
        </w:tc>
      </w:tr>
      <w:tr w:rsidR="001C53BB" w14:paraId="0394BEA0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1C8D15F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14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014E5D5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CMI Energía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0CC1D854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Sean Porter, Director General</w:t>
            </w:r>
          </w:p>
        </w:tc>
      </w:tr>
      <w:tr w:rsidR="001C53BB" w14:paraId="4B4E0576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C61A4C3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15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48FAC639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AES Dominicana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57935C6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Edy Jiménez, Chief Commercial Officer</w:t>
            </w:r>
          </w:p>
        </w:tc>
      </w:tr>
      <w:tr w:rsidR="001C53BB" w14:paraId="1D40B057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B34525E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16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71489319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Ventus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084013B5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Manuel Bervejillo, Director de Desarrollo</w:t>
            </w:r>
          </w:p>
        </w:tc>
      </w:tr>
      <w:tr w:rsidR="001C53BB" w14:paraId="0F0B0929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55B9CC2D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17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3DABAA1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Acciona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09369BFE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Alejandro Tortosa, Director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país</w:t>
            </w:r>
            <w:proofErr w:type="spellEnd"/>
          </w:p>
        </w:tc>
      </w:tr>
      <w:tr w:rsidR="001C53BB" w14:paraId="447E2E37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356B31FA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18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6C69139E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InterEnergy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> Group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6227F6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Mónica Lupiañez,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Directora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Ejecutiva</w:t>
            </w:r>
          </w:p>
        </w:tc>
      </w:tr>
      <w:tr w:rsidR="001C53BB" w14:paraId="5220A90D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37BFDCBB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19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683C939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Servinca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8CB8100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Carlos Cabrera,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Vicepresidente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Ejecutivo</w:t>
            </w:r>
            <w:proofErr w:type="spellEnd"/>
          </w:p>
        </w:tc>
      </w:tr>
      <w:tr w:rsidR="001C53BB" w14:paraId="015F4956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4A023F93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20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34DBACD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Wärtsilä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6804207D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Juan Ignacio Alarcón</w:t>
            </w:r>
          </w:p>
        </w:tc>
      </w:tr>
      <w:tr w:rsidR="001C53BB" w14:paraId="4794CB0D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3F8D0743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205C76D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Fusión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Solar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64747A9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Camilo Andrés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Ordonz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Medina, Grid Connection Director</w:t>
            </w:r>
          </w:p>
        </w:tc>
      </w:tr>
      <w:tr w:rsidR="001C53BB" w14:paraId="2977D02E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</w:tcBorders>
          </w:tcPr>
          <w:p w14:paraId="323E9574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22</w:t>
            </w:r>
          </w:p>
        </w:tc>
        <w:tc>
          <w:tcPr>
            <w:tcW w:w="3900" w:type="dxa"/>
            <w:tcBorders>
              <w:top w:val="nil"/>
            </w:tcBorders>
          </w:tcPr>
          <w:p w14:paraId="25F853EA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Cader</w:t>
            </w:r>
          </w:p>
        </w:tc>
        <w:tc>
          <w:tcPr>
            <w:tcW w:w="5336" w:type="dxa"/>
            <w:tcBorders>
              <w:top w:val="nil"/>
            </w:tcBorders>
          </w:tcPr>
          <w:p w14:paraId="42B80A81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Marcelo Álvarez, Presidente</w:t>
            </w:r>
          </w:p>
        </w:tc>
      </w:tr>
    </w:tbl>
    <w:p w14:paraId="747A3BF7" w14:textId="77777777" w:rsidR="001C53BB" w:rsidRDefault="001C53BB" w:rsidP="001C53BB">
      <w:pPr>
        <w:rPr>
          <w:rFonts w:asciiTheme="majorHAnsi" w:hAnsiTheme="majorHAnsi" w:cstheme="majorHAnsi"/>
          <w:sz w:val="22"/>
        </w:rPr>
      </w:pPr>
      <w:proofErr w:type="spellStart"/>
      <w:r>
        <w:rPr>
          <w:rFonts w:asciiTheme="majorHAnsi" w:hAnsiTheme="majorHAnsi" w:cstheme="majorHAnsi"/>
          <w:i/>
          <w:sz w:val="22"/>
        </w:rPr>
        <w:t>Observadores</w:t>
      </w:r>
      <w:proofErr w:type="spellEnd"/>
    </w:p>
    <w:tbl>
      <w:tblPr>
        <w:tblStyle w:val="Sombreadoclaro-nfasis1"/>
        <w:tblW w:w="9936" w:type="dxa"/>
        <w:tblLayout w:type="fixed"/>
        <w:tblLook w:val="04A0" w:firstRow="1" w:lastRow="0" w:firstColumn="1" w:lastColumn="0" w:noHBand="0" w:noVBand="1"/>
      </w:tblPr>
      <w:tblGrid>
        <w:gridCol w:w="700"/>
        <w:gridCol w:w="3900"/>
        <w:gridCol w:w="5336"/>
      </w:tblGrid>
      <w:tr w:rsidR="001C53BB" w14:paraId="5218874D" w14:textId="77777777" w:rsidTr="00FC7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14:paraId="105B68F8" w14:textId="77777777" w:rsidR="001C53BB" w:rsidRDefault="001C53BB" w:rsidP="00FC7B07">
            <w:pPr>
              <w:rPr>
                <w:rFonts w:asciiTheme="majorHAnsi" w:hAnsiTheme="majorHAnsi" w:cstheme="majorHAnsi"/>
                <w:sz w:val="22"/>
              </w:rPr>
            </w:pPr>
            <w:proofErr w:type="gramStart"/>
            <w:r>
              <w:rPr>
                <w:rFonts w:asciiTheme="majorHAnsi" w:eastAsia="MS Mincho" w:hAnsiTheme="majorHAnsi" w:cstheme="majorHAnsi"/>
                <w:sz w:val="22"/>
              </w:rPr>
              <w:t>N.º</w:t>
            </w:r>
            <w:proofErr w:type="gramEnd"/>
          </w:p>
        </w:tc>
        <w:tc>
          <w:tcPr>
            <w:tcW w:w="3900" w:type="dxa"/>
          </w:tcPr>
          <w:p w14:paraId="1DD6BDB3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Empresa /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organismo</w:t>
            </w:r>
            <w:proofErr w:type="spellEnd"/>
          </w:p>
        </w:tc>
        <w:tc>
          <w:tcPr>
            <w:tcW w:w="5336" w:type="dxa"/>
          </w:tcPr>
          <w:p w14:paraId="52383A11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Persona y cargo</w:t>
            </w:r>
          </w:p>
        </w:tc>
      </w:tr>
      <w:tr w:rsidR="001C53BB" w14:paraId="2943853E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20B68BF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ABE1DB5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AES Dominicana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A869D0B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Juan Giuliani</w:t>
            </w:r>
          </w:p>
        </w:tc>
      </w:tr>
      <w:tr w:rsidR="001C53BB" w14:paraId="541CBDB2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E5B51A0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3057202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Ingecontrol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9790E0D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Rodrigo Pizarro</w:t>
            </w:r>
          </w:p>
        </w:tc>
      </w:tr>
      <w:tr w:rsidR="001C53BB" w14:paraId="47F62C96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6DA63F9C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3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DE33DBC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Solar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Móvil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31C404BA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Javier Villena</w:t>
            </w:r>
          </w:p>
        </w:tc>
      </w:tr>
      <w:tr w:rsidR="001C53BB" w14:paraId="5D4B5F5C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4A19483D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4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46F52C85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VIR Ingeniería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6B9B46C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Jorge Meyers</w:t>
            </w:r>
          </w:p>
        </w:tc>
      </w:tr>
      <w:tr w:rsidR="001C53BB" w14:paraId="5AB10BAF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</w:tcBorders>
          </w:tcPr>
          <w:p w14:paraId="2F963B3E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5</w:t>
            </w:r>
          </w:p>
        </w:tc>
        <w:tc>
          <w:tcPr>
            <w:tcW w:w="3900" w:type="dxa"/>
            <w:tcBorders>
              <w:top w:val="nil"/>
            </w:tcBorders>
          </w:tcPr>
          <w:p w14:paraId="316B85CD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VIR Ingeniería</w:t>
            </w:r>
          </w:p>
        </w:tc>
        <w:tc>
          <w:tcPr>
            <w:tcW w:w="5336" w:type="dxa"/>
            <w:tcBorders>
              <w:top w:val="nil"/>
            </w:tcBorders>
          </w:tcPr>
          <w:p w14:paraId="04F8DFDE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Antonieta Sepúlveda</w:t>
            </w:r>
          </w:p>
        </w:tc>
      </w:tr>
    </w:tbl>
    <w:p w14:paraId="7A8D2B8F" w14:textId="77777777" w:rsidR="001820D4" w:rsidRPr="001820D4" w:rsidRDefault="001820D4" w:rsidP="001C53BB">
      <w:pPr>
        <w:pStyle w:val="Ttulo2"/>
        <w:rPr>
          <w:rFonts w:cstheme="majorHAnsi"/>
          <w:b/>
          <w:bCs/>
          <w:sz w:val="22"/>
          <w:szCs w:val="22"/>
        </w:rPr>
      </w:pPr>
    </w:p>
    <w:p w14:paraId="551A0FB7" w14:textId="1723170D" w:rsidR="001C53BB" w:rsidRPr="001820D4" w:rsidRDefault="001820D4" w:rsidP="001C53BB">
      <w:pPr>
        <w:pStyle w:val="Ttulo2"/>
        <w:rPr>
          <w:rFonts w:cstheme="majorHAnsi"/>
          <w:b/>
          <w:bCs/>
          <w:sz w:val="22"/>
          <w:szCs w:val="22"/>
        </w:rPr>
      </w:pPr>
      <w:r w:rsidRPr="001820D4">
        <w:rPr>
          <w:rFonts w:cstheme="majorHAnsi"/>
          <w:b/>
          <w:bCs/>
          <w:sz w:val="22"/>
          <w:szCs w:val="22"/>
        </w:rPr>
        <w:t xml:space="preserve">4. </w:t>
      </w:r>
      <w:proofErr w:type="spellStart"/>
      <w:r w:rsidR="001C53BB" w:rsidRPr="001820D4">
        <w:rPr>
          <w:rFonts w:cstheme="majorHAnsi"/>
          <w:b/>
          <w:bCs/>
          <w:sz w:val="22"/>
          <w:szCs w:val="22"/>
        </w:rPr>
        <w:t>Seguridad</w:t>
      </w:r>
      <w:proofErr w:type="spellEnd"/>
      <w:r w:rsidR="001C53BB" w:rsidRPr="001820D4">
        <w:rPr>
          <w:rFonts w:cstheme="majorHAnsi"/>
          <w:b/>
          <w:bCs/>
          <w:sz w:val="22"/>
          <w:szCs w:val="22"/>
        </w:rPr>
        <w:t xml:space="preserve"> Energética e </w:t>
      </w:r>
      <w:proofErr w:type="spellStart"/>
      <w:r w:rsidR="001C53BB" w:rsidRPr="001820D4">
        <w:rPr>
          <w:rFonts w:cstheme="majorHAnsi"/>
          <w:b/>
          <w:bCs/>
          <w:sz w:val="22"/>
          <w:szCs w:val="22"/>
        </w:rPr>
        <w:t>Integración</w:t>
      </w:r>
      <w:proofErr w:type="spellEnd"/>
      <w:r w:rsidR="001C53BB" w:rsidRPr="001820D4">
        <w:rPr>
          <w:rFonts w:cstheme="majorHAnsi"/>
          <w:b/>
          <w:bCs/>
          <w:sz w:val="22"/>
          <w:szCs w:val="22"/>
        </w:rPr>
        <w:t xml:space="preserve"> Regional</w:t>
      </w:r>
    </w:p>
    <w:tbl>
      <w:tblPr>
        <w:tblStyle w:val="Sombreadoclaro-nfasis1"/>
        <w:tblW w:w="9936" w:type="dxa"/>
        <w:tblLayout w:type="fixed"/>
        <w:tblLook w:val="04A0" w:firstRow="1" w:lastRow="0" w:firstColumn="1" w:lastColumn="0" w:noHBand="0" w:noVBand="1"/>
      </w:tblPr>
      <w:tblGrid>
        <w:gridCol w:w="700"/>
        <w:gridCol w:w="3900"/>
        <w:gridCol w:w="5336"/>
      </w:tblGrid>
      <w:tr w:rsidR="001C53BB" w14:paraId="1BA7B3F5" w14:textId="77777777" w:rsidTr="00FC7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14:paraId="63D9C2D5" w14:textId="77777777" w:rsidR="001C53BB" w:rsidRDefault="001C53BB" w:rsidP="00FC7B07">
            <w:pPr>
              <w:rPr>
                <w:rFonts w:asciiTheme="majorHAnsi" w:hAnsiTheme="majorHAnsi" w:cstheme="majorHAnsi"/>
                <w:sz w:val="22"/>
              </w:rPr>
            </w:pPr>
            <w:proofErr w:type="gramStart"/>
            <w:r>
              <w:rPr>
                <w:rFonts w:asciiTheme="majorHAnsi" w:eastAsia="MS Mincho" w:hAnsiTheme="majorHAnsi" w:cstheme="majorHAnsi"/>
                <w:sz w:val="22"/>
              </w:rPr>
              <w:t>N.º</w:t>
            </w:r>
            <w:proofErr w:type="gramEnd"/>
          </w:p>
        </w:tc>
        <w:tc>
          <w:tcPr>
            <w:tcW w:w="3900" w:type="dxa"/>
          </w:tcPr>
          <w:p w14:paraId="3414600A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Empresa /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organismo</w:t>
            </w:r>
            <w:proofErr w:type="spellEnd"/>
          </w:p>
        </w:tc>
        <w:tc>
          <w:tcPr>
            <w:tcW w:w="5336" w:type="dxa"/>
          </w:tcPr>
          <w:p w14:paraId="0CB52060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Persona y cargo</w:t>
            </w:r>
          </w:p>
        </w:tc>
      </w:tr>
      <w:tr w:rsidR="001C53BB" w14:paraId="42C3785E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BAF7082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647BEF09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Centro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Caribeño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para las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Energías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Renovables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y la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Eficiencia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Energética (CCREEE)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018E14E0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Mohammed Nagdee</w:t>
            </w:r>
          </w:p>
        </w:tc>
      </w:tr>
      <w:tr w:rsidR="001C53BB" w14:paraId="7C22F2C3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5FED8152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3586FD8F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UNIDO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6BA1777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Andrea Eras Almeida,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Especialista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Energía</w:t>
            </w:r>
          </w:p>
        </w:tc>
      </w:tr>
      <w:tr w:rsidR="001C53BB" w14:paraId="6E1D8B86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63C82E6E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3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1AA1B17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Wärtsilä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5DDEEC3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Silvia Zumarraga, GM Latin America &amp; Caribbean</w:t>
            </w:r>
          </w:p>
        </w:tc>
      </w:tr>
      <w:tr w:rsidR="001C53BB" w14:paraId="2111BEA6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E7E87F7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4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7330B5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CIER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5C46BEC7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Alejandro Sruoga, Director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ejecutivo</w:t>
            </w:r>
            <w:proofErr w:type="spellEnd"/>
          </w:p>
        </w:tc>
      </w:tr>
      <w:tr w:rsidR="001C53BB" w14:paraId="169EE915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40CB9E6D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5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E89974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Siemens Energy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5F7E9820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Luis Felipe Cantor, Sales Director Grid Technologies</w:t>
            </w:r>
          </w:p>
        </w:tc>
      </w:tr>
      <w:tr w:rsidR="001C53BB" w14:paraId="18E4640C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69607BDB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6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357C675C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Ege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Itabo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0096165B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Osvaldo González,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Subgerente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General</w:t>
            </w:r>
          </w:p>
        </w:tc>
      </w:tr>
      <w:tr w:rsidR="001C53BB" w14:paraId="79A7152E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CDEE2AD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7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DAABC4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ADIE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7A070065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Manuel Cabral, Director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ejecutivo</w:t>
            </w:r>
            <w:proofErr w:type="spellEnd"/>
          </w:p>
        </w:tc>
      </w:tr>
      <w:tr w:rsidR="001C53BB" w14:paraId="293E6405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9E47488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8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6C5751C1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RELP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6CE85CD6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Julio Mateo, Delivery Manager</w:t>
            </w:r>
          </w:p>
        </w:tc>
      </w:tr>
      <w:tr w:rsidR="001C53BB" w14:paraId="662EB9CC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598FEB68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9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0146DB96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Asociación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Nacional de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Usuarios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No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Regulados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(ANUNR)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1662C510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Jhonny Cabrera, Director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ejecutivo</w:t>
            </w:r>
            <w:proofErr w:type="spellEnd"/>
          </w:p>
        </w:tc>
      </w:tr>
      <w:tr w:rsidR="001C53BB" w14:paraId="7EA48C8F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299ABB4A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10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300FBE88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BID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670D272B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Arturo Alarcón,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Especialista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Senior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la División de Energía</w:t>
            </w:r>
          </w:p>
        </w:tc>
      </w:tr>
      <w:tr w:rsidR="001C53BB" w14:paraId="5BA116C7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9B15864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11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7398B357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Banco Mundial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4250797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Carlos Costa, Senior Energy Economist</w:t>
            </w:r>
          </w:p>
        </w:tc>
      </w:tr>
      <w:tr w:rsidR="001C53BB" w14:paraId="5E946326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4DF3B1D9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12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18FABEB5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ETED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6672D64E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Alfonso Rodríguez,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Vicepresidente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Ejecutivo</w:t>
            </w:r>
            <w:proofErr w:type="spellEnd"/>
          </w:p>
        </w:tc>
      </w:tr>
      <w:tr w:rsidR="001C53BB" w14:paraId="26BF1326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7DAC8975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13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F2259D8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Karpowership</w:t>
            </w:r>
            <w:proofErr w:type="spellEnd"/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43DD958D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José Mallea, Director Regional</w:t>
            </w:r>
          </w:p>
        </w:tc>
      </w:tr>
      <w:tr w:rsidR="001C53BB" w14:paraId="1BE08ADA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0B4E52E1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14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6CE2C72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Kiin Energy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3E8BFFC9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Juan Pablo García Handal,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Vicepresidente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de Desarrollo</w:t>
            </w:r>
          </w:p>
        </w:tc>
      </w:tr>
      <w:tr w:rsidR="001C53BB" w14:paraId="6A4A188B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  <w:bottom w:val="nil"/>
            </w:tcBorders>
          </w:tcPr>
          <w:p w14:paraId="103B95F4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15</w:t>
            </w:r>
          </w:p>
        </w:tc>
        <w:tc>
          <w:tcPr>
            <w:tcW w:w="3900" w:type="dxa"/>
            <w:tcBorders>
              <w:top w:val="nil"/>
              <w:bottom w:val="nil"/>
            </w:tcBorders>
          </w:tcPr>
          <w:p w14:paraId="58F4736D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G&amp;A</w:t>
            </w:r>
          </w:p>
        </w:tc>
        <w:tc>
          <w:tcPr>
            <w:tcW w:w="5336" w:type="dxa"/>
            <w:tcBorders>
              <w:top w:val="nil"/>
              <w:bottom w:val="nil"/>
            </w:tcBorders>
          </w:tcPr>
          <w:p w14:paraId="34FD08D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Wilfredo Rodríguez, CEO</w:t>
            </w:r>
          </w:p>
        </w:tc>
      </w:tr>
      <w:tr w:rsidR="001C53BB" w14:paraId="32EAA5AD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</w:tcBorders>
          </w:tcPr>
          <w:p w14:paraId="379C7BEA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16</w:t>
            </w:r>
          </w:p>
        </w:tc>
        <w:tc>
          <w:tcPr>
            <w:tcW w:w="3900" w:type="dxa"/>
            <w:tcBorders>
              <w:top w:val="nil"/>
            </w:tcBorders>
          </w:tcPr>
          <w:p w14:paraId="094A9DAC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ENEE Honduras</w:t>
            </w:r>
          </w:p>
        </w:tc>
        <w:tc>
          <w:tcPr>
            <w:tcW w:w="5336" w:type="dxa"/>
            <w:tcBorders>
              <w:top w:val="nil"/>
            </w:tcBorders>
          </w:tcPr>
          <w:p w14:paraId="0E8F84E9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Aníbal Sandino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Bendezú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Ramos,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Gerente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de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Finanzas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Corporativas</w:t>
            </w:r>
            <w:proofErr w:type="spellEnd"/>
          </w:p>
        </w:tc>
      </w:tr>
    </w:tbl>
    <w:p w14:paraId="6EE2BF2D" w14:textId="77777777" w:rsidR="001C53BB" w:rsidRDefault="001C53BB" w:rsidP="001C53BB">
      <w:pPr>
        <w:rPr>
          <w:rFonts w:asciiTheme="majorHAnsi" w:hAnsiTheme="majorHAnsi" w:cstheme="majorHAnsi"/>
          <w:sz w:val="22"/>
        </w:rPr>
      </w:pPr>
      <w:proofErr w:type="spellStart"/>
      <w:r>
        <w:rPr>
          <w:rFonts w:asciiTheme="majorHAnsi" w:hAnsiTheme="majorHAnsi" w:cstheme="majorHAnsi"/>
          <w:i/>
          <w:sz w:val="22"/>
        </w:rPr>
        <w:t>Observadores</w:t>
      </w:r>
      <w:proofErr w:type="spellEnd"/>
    </w:p>
    <w:tbl>
      <w:tblPr>
        <w:tblStyle w:val="Sombreadoclaro-nfasis1"/>
        <w:tblW w:w="9936" w:type="dxa"/>
        <w:tblLayout w:type="fixed"/>
        <w:tblLook w:val="04A0" w:firstRow="1" w:lastRow="0" w:firstColumn="1" w:lastColumn="0" w:noHBand="0" w:noVBand="1"/>
      </w:tblPr>
      <w:tblGrid>
        <w:gridCol w:w="700"/>
        <w:gridCol w:w="3900"/>
        <w:gridCol w:w="5336"/>
      </w:tblGrid>
      <w:tr w:rsidR="001C53BB" w14:paraId="44283649" w14:textId="77777777" w:rsidTr="00FC7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</w:tcPr>
          <w:p w14:paraId="0BCD1FAE" w14:textId="77777777" w:rsidR="001C53BB" w:rsidRDefault="001C53BB" w:rsidP="00FC7B07">
            <w:pPr>
              <w:rPr>
                <w:rFonts w:asciiTheme="majorHAnsi" w:hAnsiTheme="majorHAnsi" w:cstheme="majorHAnsi"/>
                <w:sz w:val="22"/>
              </w:rPr>
            </w:pPr>
            <w:proofErr w:type="gramStart"/>
            <w:r>
              <w:rPr>
                <w:rFonts w:asciiTheme="majorHAnsi" w:eastAsia="MS Mincho" w:hAnsiTheme="majorHAnsi" w:cstheme="majorHAnsi"/>
                <w:sz w:val="22"/>
              </w:rPr>
              <w:t>N.º</w:t>
            </w:r>
            <w:proofErr w:type="gramEnd"/>
          </w:p>
        </w:tc>
        <w:tc>
          <w:tcPr>
            <w:tcW w:w="3900" w:type="dxa"/>
          </w:tcPr>
          <w:p w14:paraId="57451320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Empresa /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organismo</w:t>
            </w:r>
            <w:proofErr w:type="spellEnd"/>
          </w:p>
        </w:tc>
        <w:tc>
          <w:tcPr>
            <w:tcW w:w="5336" w:type="dxa"/>
          </w:tcPr>
          <w:p w14:paraId="0FFBA651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Persona y cargo</w:t>
            </w:r>
          </w:p>
        </w:tc>
      </w:tr>
      <w:tr w:rsidR="001C53BB" w14:paraId="26168DE6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nil"/>
            </w:tcBorders>
          </w:tcPr>
          <w:p w14:paraId="55B76596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</w:t>
            </w:r>
          </w:p>
        </w:tc>
        <w:tc>
          <w:tcPr>
            <w:tcW w:w="3900" w:type="dxa"/>
            <w:tcBorders>
              <w:top w:val="nil"/>
            </w:tcBorders>
          </w:tcPr>
          <w:p w14:paraId="77C107E0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Ingecontrol</w:t>
            </w:r>
            <w:proofErr w:type="spellEnd"/>
          </w:p>
        </w:tc>
        <w:tc>
          <w:tcPr>
            <w:tcW w:w="5336" w:type="dxa"/>
            <w:tcBorders>
              <w:top w:val="nil"/>
            </w:tcBorders>
          </w:tcPr>
          <w:p w14:paraId="43581B27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Raúl Martínez</w:t>
            </w:r>
          </w:p>
        </w:tc>
      </w:tr>
    </w:tbl>
    <w:p w14:paraId="569B9E52" w14:textId="77777777" w:rsidR="001820D4" w:rsidRDefault="001820D4" w:rsidP="001C53BB">
      <w:pPr>
        <w:pStyle w:val="Ttulo2"/>
        <w:rPr>
          <w:rFonts w:cstheme="majorHAnsi"/>
          <w:sz w:val="22"/>
          <w:szCs w:val="22"/>
        </w:rPr>
      </w:pPr>
    </w:p>
    <w:p w14:paraId="4A4E6527" w14:textId="5C607499" w:rsidR="001C53BB" w:rsidRPr="001820D4" w:rsidRDefault="001820D4" w:rsidP="001C53BB">
      <w:pPr>
        <w:pStyle w:val="Ttulo2"/>
        <w:rPr>
          <w:rFonts w:cstheme="majorHAnsi"/>
          <w:b/>
          <w:bCs/>
          <w:sz w:val="22"/>
          <w:szCs w:val="22"/>
        </w:rPr>
      </w:pPr>
      <w:r w:rsidRPr="001820D4">
        <w:rPr>
          <w:rFonts w:cstheme="majorHAnsi"/>
          <w:b/>
          <w:bCs/>
          <w:sz w:val="22"/>
          <w:szCs w:val="22"/>
        </w:rPr>
        <w:t xml:space="preserve">5. </w:t>
      </w:r>
      <w:proofErr w:type="spellStart"/>
      <w:r w:rsidR="001C53BB" w:rsidRPr="001820D4">
        <w:rPr>
          <w:rFonts w:cstheme="majorHAnsi"/>
          <w:b/>
          <w:bCs/>
          <w:sz w:val="22"/>
          <w:szCs w:val="22"/>
        </w:rPr>
        <w:t>Inscritos</w:t>
      </w:r>
      <w:proofErr w:type="spellEnd"/>
      <w:r w:rsidR="001C53BB" w:rsidRPr="001820D4">
        <w:rPr>
          <w:rFonts w:cstheme="majorHAnsi"/>
          <w:b/>
          <w:bCs/>
          <w:sz w:val="22"/>
          <w:szCs w:val="22"/>
        </w:rPr>
        <w:t xml:space="preserve"> </w:t>
      </w:r>
      <w:proofErr w:type="spellStart"/>
      <w:r w:rsidR="001C53BB" w:rsidRPr="001820D4">
        <w:rPr>
          <w:rFonts w:cstheme="majorHAnsi"/>
          <w:b/>
          <w:bCs/>
          <w:sz w:val="22"/>
          <w:szCs w:val="22"/>
        </w:rPr>
        <w:t>que</w:t>
      </w:r>
      <w:proofErr w:type="spellEnd"/>
      <w:r w:rsidR="001C53BB" w:rsidRPr="001820D4">
        <w:rPr>
          <w:rFonts w:cstheme="majorHAnsi"/>
          <w:b/>
          <w:bCs/>
          <w:sz w:val="22"/>
          <w:szCs w:val="22"/>
        </w:rPr>
        <w:t xml:space="preserve"> no </w:t>
      </w:r>
      <w:proofErr w:type="spellStart"/>
      <w:r w:rsidR="001C53BB" w:rsidRPr="001820D4">
        <w:rPr>
          <w:rFonts w:cstheme="majorHAnsi"/>
          <w:b/>
          <w:bCs/>
          <w:sz w:val="22"/>
          <w:szCs w:val="22"/>
        </w:rPr>
        <w:t>participaron</w:t>
      </w:r>
      <w:proofErr w:type="spellEnd"/>
    </w:p>
    <w:p w14:paraId="3C8B76A4" w14:textId="77777777" w:rsidR="001C53BB" w:rsidRDefault="001C53BB" w:rsidP="001C53BB">
      <w:pPr>
        <w:spacing w:after="80"/>
        <w:jc w:val="both"/>
      </w:pPr>
      <w:r>
        <w:t xml:space="preserve">Empresas y </w:t>
      </w:r>
      <w:proofErr w:type="spellStart"/>
      <w:r>
        <w:t>organismos</w:t>
      </w:r>
      <w:proofErr w:type="spellEnd"/>
      <w:r>
        <w:t xml:space="preserve"> </w:t>
      </w:r>
      <w:proofErr w:type="spellStart"/>
      <w:r>
        <w:t>inscritos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 mesas </w:t>
      </w:r>
      <w:proofErr w:type="spellStart"/>
      <w:r>
        <w:t>temáticas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finalmente</w:t>
      </w:r>
      <w:proofErr w:type="spellEnd"/>
      <w:r>
        <w:t xml:space="preserve"> </w:t>
      </w:r>
      <w:r w:rsidRPr="001C53BB">
        <w:rPr>
          <w:b/>
          <w:bCs/>
        </w:rPr>
        <w:t xml:space="preserve">no </w:t>
      </w:r>
      <w:proofErr w:type="spellStart"/>
      <w:r w:rsidRPr="001C53BB">
        <w:rPr>
          <w:b/>
          <w:bCs/>
        </w:rPr>
        <w:t>participaron</w:t>
      </w:r>
      <w:proofErr w:type="spellEnd"/>
      <w:r w:rsidRPr="001C53BB">
        <w:rPr>
          <w:b/>
          <w:bCs/>
        </w:rPr>
        <w:t xml:space="preserve"> </w:t>
      </w:r>
      <w:proofErr w:type="spellStart"/>
      <w:r w:rsidRPr="001C53BB">
        <w:rPr>
          <w:b/>
          <w:bCs/>
        </w:rPr>
        <w:t>en</w:t>
      </w:r>
      <w:proofErr w:type="spellEnd"/>
      <w:r w:rsidRPr="001C53BB">
        <w:rPr>
          <w:b/>
          <w:bCs/>
        </w:rPr>
        <w:t xml:space="preserve"> la </w:t>
      </w:r>
      <w:proofErr w:type="spellStart"/>
      <w:r w:rsidRPr="001C53BB">
        <w:rPr>
          <w:b/>
          <w:bCs/>
        </w:rPr>
        <w:t>sesión</w:t>
      </w:r>
      <w:proofErr w:type="spellEnd"/>
      <w:r w:rsidRPr="001C53BB">
        <w:rPr>
          <w:b/>
          <w:bCs/>
        </w:rPr>
        <w:t>.</w:t>
      </w:r>
    </w:p>
    <w:tbl>
      <w:tblPr>
        <w:tblStyle w:val="Sombreadoclaro-nfasis1"/>
        <w:tblW w:w="9936" w:type="dxa"/>
        <w:tblLayout w:type="fixed"/>
        <w:tblLook w:val="04A0" w:firstRow="1" w:lastRow="0" w:firstColumn="1" w:lastColumn="0" w:noHBand="0" w:noVBand="1"/>
      </w:tblPr>
      <w:tblGrid>
        <w:gridCol w:w="600"/>
        <w:gridCol w:w="3300"/>
        <w:gridCol w:w="3736"/>
        <w:gridCol w:w="2300"/>
      </w:tblGrid>
      <w:tr w:rsidR="001C53BB" w14:paraId="2D208F6C" w14:textId="77777777" w:rsidTr="00FC7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</w:tcPr>
          <w:p w14:paraId="4D533384" w14:textId="77777777" w:rsidR="001C53BB" w:rsidRDefault="001C53BB" w:rsidP="00FC7B07">
            <w:pPr>
              <w:rPr>
                <w:rFonts w:asciiTheme="majorHAnsi" w:hAnsiTheme="majorHAnsi" w:cstheme="majorHAnsi"/>
                <w:sz w:val="22"/>
              </w:rPr>
            </w:pPr>
            <w:proofErr w:type="gramStart"/>
            <w:r>
              <w:rPr>
                <w:rFonts w:asciiTheme="majorHAnsi" w:eastAsia="MS Mincho" w:hAnsiTheme="majorHAnsi" w:cstheme="majorHAnsi"/>
                <w:sz w:val="22"/>
              </w:rPr>
              <w:t>N.º</w:t>
            </w:r>
            <w:proofErr w:type="gramEnd"/>
          </w:p>
        </w:tc>
        <w:tc>
          <w:tcPr>
            <w:tcW w:w="3300" w:type="dxa"/>
          </w:tcPr>
          <w:p w14:paraId="0BEC22CD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Empresa /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organismo</w:t>
            </w:r>
            <w:proofErr w:type="spellEnd"/>
          </w:p>
        </w:tc>
        <w:tc>
          <w:tcPr>
            <w:tcW w:w="3736" w:type="dxa"/>
          </w:tcPr>
          <w:p w14:paraId="7CFFCFC3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Persona y cargo</w:t>
            </w:r>
          </w:p>
        </w:tc>
        <w:tc>
          <w:tcPr>
            <w:tcW w:w="2300" w:type="dxa"/>
          </w:tcPr>
          <w:p w14:paraId="7CD25C01" w14:textId="77777777" w:rsidR="001C53BB" w:rsidRDefault="001C53BB" w:rsidP="00FC7B0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Mesa</w:t>
            </w:r>
          </w:p>
        </w:tc>
      </w:tr>
      <w:tr w:rsidR="001C53BB" w14:paraId="258DFE8B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tcBorders>
              <w:top w:val="nil"/>
              <w:bottom w:val="nil"/>
            </w:tcBorders>
          </w:tcPr>
          <w:p w14:paraId="552ADBDA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1</w:t>
            </w:r>
          </w:p>
        </w:tc>
        <w:tc>
          <w:tcPr>
            <w:tcW w:w="3300" w:type="dxa"/>
            <w:tcBorders>
              <w:top w:val="nil"/>
              <w:bottom w:val="nil"/>
            </w:tcBorders>
          </w:tcPr>
          <w:p w14:paraId="68412E2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FICEM</w:t>
            </w:r>
          </w:p>
        </w:tc>
        <w:tc>
          <w:tcPr>
            <w:tcW w:w="3736" w:type="dxa"/>
            <w:tcBorders>
              <w:top w:val="nil"/>
              <w:bottom w:val="nil"/>
            </w:tcBorders>
          </w:tcPr>
          <w:p w14:paraId="2795A1CF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María José García,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Secretaria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Ejecutiva</w:t>
            </w: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326D48C8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Descarbonización</w:t>
            </w:r>
            <w:proofErr w:type="spellEnd"/>
          </w:p>
        </w:tc>
      </w:tr>
      <w:tr w:rsidR="001C53BB" w14:paraId="2CA63D87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tcBorders>
              <w:top w:val="nil"/>
              <w:bottom w:val="nil"/>
            </w:tcBorders>
          </w:tcPr>
          <w:p w14:paraId="536AE4D3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2</w:t>
            </w:r>
          </w:p>
        </w:tc>
        <w:tc>
          <w:tcPr>
            <w:tcW w:w="3300" w:type="dxa"/>
            <w:tcBorders>
              <w:top w:val="nil"/>
              <w:bottom w:val="nil"/>
            </w:tcBorders>
          </w:tcPr>
          <w:p w14:paraId="46D953AF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ARAJET</w:t>
            </w:r>
          </w:p>
        </w:tc>
        <w:tc>
          <w:tcPr>
            <w:tcW w:w="3736" w:type="dxa"/>
            <w:tcBorders>
              <w:top w:val="nil"/>
              <w:bottom w:val="nil"/>
            </w:tcBorders>
          </w:tcPr>
          <w:p w14:paraId="1A6C4308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Carlos Rodríguez, Vice President of Flight Operations</w:t>
            </w: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4654574F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Descarbonización</w:t>
            </w:r>
            <w:proofErr w:type="spellEnd"/>
          </w:p>
        </w:tc>
      </w:tr>
      <w:tr w:rsidR="001C53BB" w14:paraId="539B9871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tcBorders>
              <w:top w:val="nil"/>
              <w:bottom w:val="nil"/>
            </w:tcBorders>
          </w:tcPr>
          <w:p w14:paraId="009336FE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3</w:t>
            </w:r>
          </w:p>
        </w:tc>
        <w:tc>
          <w:tcPr>
            <w:tcW w:w="3300" w:type="dxa"/>
            <w:tcBorders>
              <w:top w:val="nil"/>
              <w:bottom w:val="nil"/>
            </w:tcBorders>
          </w:tcPr>
          <w:p w14:paraId="2AB164AC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ACERA</w:t>
            </w:r>
          </w:p>
        </w:tc>
        <w:tc>
          <w:tcPr>
            <w:tcW w:w="3736" w:type="dxa"/>
            <w:tcBorders>
              <w:top w:val="nil"/>
              <w:bottom w:val="nil"/>
            </w:tcBorders>
          </w:tcPr>
          <w:p w14:paraId="726FEF60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Ana Lia Rojas,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Directora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Ejecutiva</w:t>
            </w: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4B3F39DC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Energías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Renovables</w:t>
            </w:r>
            <w:proofErr w:type="spellEnd"/>
          </w:p>
        </w:tc>
      </w:tr>
      <w:tr w:rsidR="001C53BB" w14:paraId="551E9973" w14:textId="77777777" w:rsidTr="00FC7B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tcBorders>
              <w:top w:val="nil"/>
              <w:bottom w:val="nil"/>
            </w:tcBorders>
          </w:tcPr>
          <w:p w14:paraId="133419FE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4</w:t>
            </w:r>
          </w:p>
        </w:tc>
        <w:tc>
          <w:tcPr>
            <w:tcW w:w="3300" w:type="dxa"/>
            <w:tcBorders>
              <w:top w:val="nil"/>
              <w:bottom w:val="nil"/>
            </w:tcBorders>
          </w:tcPr>
          <w:p w14:paraId="50D5F12D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REGULUS 333</w:t>
            </w:r>
          </w:p>
        </w:tc>
        <w:tc>
          <w:tcPr>
            <w:tcW w:w="3736" w:type="dxa"/>
            <w:tcBorders>
              <w:top w:val="nil"/>
              <w:bottom w:val="nil"/>
            </w:tcBorders>
          </w:tcPr>
          <w:p w14:paraId="3A922543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Carlos Hernández, Presidente y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fundador</w:t>
            </w:r>
            <w:proofErr w:type="spellEnd"/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13AC53FC" w14:textId="77777777" w:rsidR="001C53BB" w:rsidRDefault="001C53BB" w:rsidP="00FC7B07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Seguridad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Energética e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Integración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Regional</w:t>
            </w:r>
          </w:p>
        </w:tc>
      </w:tr>
      <w:tr w:rsidR="001C53BB" w14:paraId="5476CE45" w14:textId="77777777" w:rsidTr="00FC7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0" w:type="dxa"/>
            <w:tcBorders>
              <w:top w:val="nil"/>
              <w:bottom w:val="nil"/>
            </w:tcBorders>
          </w:tcPr>
          <w:p w14:paraId="11F1C5BE" w14:textId="77777777" w:rsidR="001C53BB" w:rsidRDefault="001C53BB" w:rsidP="00FC7B07">
            <w:pPr>
              <w:spacing w:after="2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>5</w:t>
            </w:r>
          </w:p>
        </w:tc>
        <w:tc>
          <w:tcPr>
            <w:tcW w:w="3300" w:type="dxa"/>
            <w:tcBorders>
              <w:top w:val="nil"/>
              <w:bottom w:val="nil"/>
            </w:tcBorders>
          </w:tcPr>
          <w:p w14:paraId="033BD242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Empresa de Generación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Hidroeléctrica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Dominicana (EGEHID)</w:t>
            </w:r>
          </w:p>
        </w:tc>
        <w:tc>
          <w:tcPr>
            <w:tcW w:w="3736" w:type="dxa"/>
            <w:tcBorders>
              <w:top w:val="nil"/>
              <w:bottom w:val="nil"/>
            </w:tcBorders>
          </w:tcPr>
          <w:p w14:paraId="28FDE55A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eastAsia="MS Mincho" w:hAnsiTheme="majorHAnsi" w:cstheme="majorHAnsi"/>
                <w:sz w:val="22"/>
              </w:rPr>
              <w:t xml:space="preserve">Rafael Salazar,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Administrador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General</w:t>
            </w:r>
          </w:p>
        </w:tc>
        <w:tc>
          <w:tcPr>
            <w:tcW w:w="2300" w:type="dxa"/>
            <w:tcBorders>
              <w:top w:val="nil"/>
              <w:bottom w:val="nil"/>
            </w:tcBorders>
          </w:tcPr>
          <w:p w14:paraId="2F546A17" w14:textId="77777777" w:rsidR="001C53BB" w:rsidRDefault="001C53BB" w:rsidP="00FC7B07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</w:rPr>
            </w:pP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Seguridad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Energética e </w:t>
            </w:r>
            <w:proofErr w:type="spellStart"/>
            <w:r>
              <w:rPr>
                <w:rFonts w:asciiTheme="majorHAnsi" w:eastAsia="MS Mincho" w:hAnsiTheme="majorHAnsi" w:cstheme="majorHAnsi"/>
                <w:sz w:val="22"/>
              </w:rPr>
              <w:t>Integración</w:t>
            </w:r>
            <w:proofErr w:type="spellEnd"/>
            <w:r>
              <w:rPr>
                <w:rFonts w:asciiTheme="majorHAnsi" w:eastAsia="MS Mincho" w:hAnsiTheme="majorHAnsi" w:cstheme="majorHAnsi"/>
                <w:sz w:val="22"/>
              </w:rPr>
              <w:t xml:space="preserve"> Regional</w:t>
            </w:r>
          </w:p>
        </w:tc>
      </w:tr>
    </w:tbl>
    <w:p w14:paraId="4A789EA5" w14:textId="77777777" w:rsidR="001C53BB" w:rsidRDefault="001C53BB"/>
    <w:sectPr w:rsidR="001C53BB" w:rsidSect="001C53B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008" w:right="1152" w:bottom="1008" w:left="1152" w:header="720" w:footer="72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4D16F" w14:textId="77777777" w:rsidR="001C53BB" w:rsidRDefault="001C53B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7D3ED" w14:textId="77777777" w:rsidR="001C53BB" w:rsidRDefault="001C53BB">
    <w:pPr>
      <w:pStyle w:val="Piedepgina"/>
      <w:jc w:val="center"/>
    </w:pPr>
    <w:r>
      <w:rPr>
        <w:color w:val="646464"/>
        <w:sz w:val="16"/>
      </w:rPr>
      <w:t>IV Diálogo Público-Privado · Informe final de las mesas temáticas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9829B" w14:textId="77777777" w:rsidR="001C53BB" w:rsidRDefault="001C53BB">
    <w:pPr>
      <w:pStyle w:val="Piedepgina"/>
      <w:jc w:val="center"/>
    </w:pPr>
    <w:r>
      <w:rPr>
        <w:color w:val="646464"/>
        <w:sz w:val="16"/>
      </w:rPr>
      <w:t>IV Diálogo Público-Privado · Informe final de las mesas temáticas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BC606" w14:textId="77777777" w:rsidR="001C53BB" w:rsidRDefault="001C53B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99AE2" w14:textId="77777777" w:rsidR="001C53BB" w:rsidRDefault="001C53BB">
    <w:pPr>
      <w:pStyle w:val="Encabezado"/>
      <w:jc w:val="right"/>
    </w:pPr>
    <w:r>
      <w:rPr>
        <w:noProof/>
      </w:rPr>
      <w:drawing>
        <wp:anchor distT="0" distB="0" distL="0" distR="0" simplePos="0" relativeHeight="251659264" behindDoc="1" locked="0" layoutInCell="1" allowOverlap="1" wp14:anchorId="66048B5B" wp14:editId="57631260">
          <wp:simplePos x="0" y="0"/>
          <wp:positionH relativeFrom="column">
            <wp:posOffset>4754880</wp:posOffset>
          </wp:positionH>
          <wp:positionV relativeFrom="paragraph">
            <wp:posOffset>-359410</wp:posOffset>
          </wp:positionV>
          <wp:extent cx="1541780" cy="525145"/>
          <wp:effectExtent l="0" t="0" r="0" b="0"/>
          <wp:wrapNone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rawi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780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678DD" w14:textId="77777777" w:rsidR="001C53BB" w:rsidRDefault="001C53BB">
    <w:pPr>
      <w:pStyle w:val="Encabezado"/>
      <w:jc w:val="right"/>
    </w:pPr>
    <w:r>
      <w:rPr>
        <w:noProof/>
      </w:rPr>
      <w:drawing>
        <wp:anchor distT="0" distB="0" distL="0" distR="0" simplePos="0" relativeHeight="251659264" behindDoc="1" locked="0" layoutInCell="1" allowOverlap="1" wp14:anchorId="50297634" wp14:editId="61A88B6B">
          <wp:simplePos x="0" y="0"/>
          <wp:positionH relativeFrom="column">
            <wp:posOffset>4754880</wp:posOffset>
          </wp:positionH>
          <wp:positionV relativeFrom="paragraph">
            <wp:posOffset>-359410</wp:posOffset>
          </wp:positionV>
          <wp:extent cx="1541780" cy="525145"/>
          <wp:effectExtent l="0" t="0" r="0" b="0"/>
          <wp:wrapNone/>
          <wp:docPr id="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rawi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780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31D52"/>
    <w:multiLevelType w:val="multilevel"/>
    <w:tmpl w:val="202811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24527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872037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3BB"/>
    <w:rsid w:val="001820D4"/>
    <w:rsid w:val="001C53BB"/>
    <w:rsid w:val="0039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0FB0DC"/>
  <w15:chartTrackingRefBased/>
  <w15:docId w15:val="{2522FD13-0748-1D45-9E1B-CB3198FB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3BB"/>
    <w:pPr>
      <w:suppressAutoHyphens/>
      <w:spacing w:after="100" w:line="259" w:lineRule="auto"/>
    </w:pPr>
    <w:rPr>
      <w:rFonts w:ascii="Arial" w:eastAsiaTheme="minorEastAsia" w:hAnsi="Arial"/>
      <w:kern w:val="0"/>
      <w:sz w:val="20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C5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C5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C53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C53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C53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C53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C53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C53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C53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C53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1C53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C53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C53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C53B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C53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C53B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C53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C53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C53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C5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C53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C53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C5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C53B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C53B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C53B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C53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C53B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C53BB"/>
    <w:rPr>
      <w:b/>
      <w:bCs/>
      <w:smallCaps/>
      <w:color w:val="0F4761" w:themeColor="accent1" w:themeShade="BF"/>
      <w:spacing w:val="5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1C53BB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1C53BB"/>
  </w:style>
  <w:style w:type="paragraph" w:styleId="Encabezado">
    <w:name w:val="header"/>
    <w:basedOn w:val="Normal"/>
    <w:link w:val="EncabezadoCar"/>
    <w:uiPriority w:val="99"/>
    <w:unhideWhenUsed/>
    <w:rsid w:val="001C53B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/>
      <w:kern w:val="2"/>
      <w:sz w:val="24"/>
      <w:szCs w:val="24"/>
      <w:lang w:val="es-CL"/>
      <w14:ligatures w14:val="standardContextual"/>
    </w:rPr>
  </w:style>
  <w:style w:type="character" w:customStyle="1" w:styleId="EncabezadoCar1">
    <w:name w:val="Encabezado Car1"/>
    <w:basedOn w:val="Fuentedeprrafopredeter"/>
    <w:uiPriority w:val="99"/>
    <w:semiHidden/>
    <w:rsid w:val="001C53BB"/>
    <w:rPr>
      <w:rFonts w:ascii="Arial" w:eastAsiaTheme="minorEastAsia" w:hAnsi="Arial"/>
      <w:kern w:val="0"/>
      <w:sz w:val="20"/>
      <w:szCs w:val="22"/>
      <w:lang w:val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1C53BB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/>
      <w:kern w:val="2"/>
      <w:sz w:val="24"/>
      <w:szCs w:val="24"/>
      <w:lang w:val="es-CL"/>
      <w14:ligatures w14:val="standardContextual"/>
    </w:rPr>
  </w:style>
  <w:style w:type="character" w:customStyle="1" w:styleId="PiedepginaCar1">
    <w:name w:val="Pie de página Car1"/>
    <w:basedOn w:val="Fuentedeprrafopredeter"/>
    <w:uiPriority w:val="99"/>
    <w:semiHidden/>
    <w:rsid w:val="001C53BB"/>
    <w:rPr>
      <w:rFonts w:ascii="Arial" w:eastAsiaTheme="minorEastAsia" w:hAnsi="Arial"/>
      <w:kern w:val="0"/>
      <w:sz w:val="20"/>
      <w:szCs w:val="22"/>
      <w:lang w:val="en-US"/>
      <w14:ligatures w14:val="none"/>
    </w:rPr>
  </w:style>
  <w:style w:type="table" w:styleId="Sombreadoclaro-nfasis1">
    <w:name w:val="Light Shading Accent 1"/>
    <w:basedOn w:val="Tablanormal"/>
    <w:uiPriority w:val="60"/>
    <w:rsid w:val="001C53BB"/>
    <w:pPr>
      <w:suppressAutoHyphens/>
      <w:spacing w:after="0" w:line="240" w:lineRule="auto"/>
    </w:pPr>
    <w:rPr>
      <w:rFonts w:eastAsiaTheme="minorEastAsia"/>
      <w:color w:val="0F4761" w:themeColor="accen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753</Words>
  <Characters>4504</Characters>
  <Application>Microsoft Office Word</Application>
  <DocSecurity>0</DocSecurity>
  <Lines>300</Lines>
  <Paragraphs>309</Paragraphs>
  <ScaleCrop>false</ScaleCrop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Helena Lee</dc:creator>
  <cp:keywords/>
  <dc:description/>
  <cp:lastModifiedBy>Maria Helena Lee</cp:lastModifiedBy>
  <cp:revision>2</cp:revision>
  <dcterms:created xsi:type="dcterms:W3CDTF">2026-10-19T14:07:00Z</dcterms:created>
  <dcterms:modified xsi:type="dcterms:W3CDTF">2026-10-19T14:18:00Z</dcterms:modified>
</cp:coreProperties>
</file>